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0DB8D" w14:textId="77777777" w:rsidR="00F06694" w:rsidRDefault="00F06694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</w:p>
    <w:p w14:paraId="41A11424" w14:textId="3467239E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CD2C1E">
        <w:rPr>
          <w:rFonts w:ascii="Lato" w:hAnsi="Lato" w:cs="Arial"/>
          <w:b/>
          <w:sz w:val="20"/>
          <w:szCs w:val="20"/>
        </w:rPr>
        <w:t>Załącznik nr</w:t>
      </w:r>
      <w:r w:rsidR="00CD2C1E" w:rsidRPr="00CD2C1E">
        <w:rPr>
          <w:rFonts w:ascii="Lato" w:hAnsi="Lato" w:cs="Arial"/>
          <w:b/>
          <w:sz w:val="20"/>
          <w:szCs w:val="20"/>
        </w:rPr>
        <w:t xml:space="preserve"> </w:t>
      </w:r>
      <w:r w:rsidR="00C874C0">
        <w:rPr>
          <w:rFonts w:ascii="Lato" w:hAnsi="Lato" w:cs="Arial"/>
          <w:b/>
          <w:sz w:val="20"/>
          <w:szCs w:val="20"/>
        </w:rPr>
        <w:t>13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FFF2494" w14:textId="77777777" w:rsidR="00903D41" w:rsidRDefault="00903D41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721A1EEC" w14:textId="77777777" w:rsidR="00CD2C1E" w:rsidRDefault="00570363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bookmarkStart w:id="0" w:name="_Hlk147149415"/>
      <w:r>
        <w:rPr>
          <w:rFonts w:ascii="Lato" w:hAnsi="Lato" w:cs="Arial"/>
          <w:b/>
          <w:bCs/>
          <w:sz w:val="24"/>
          <w:szCs w:val="24"/>
        </w:rPr>
        <w:t>INFORMACJA</w:t>
      </w:r>
      <w:r w:rsidR="00903D41" w:rsidRPr="00903D41">
        <w:rPr>
          <w:rFonts w:ascii="Lato" w:hAnsi="Lato" w:cs="Arial"/>
          <w:b/>
          <w:bCs/>
          <w:sz w:val="24"/>
          <w:szCs w:val="24"/>
        </w:rPr>
        <w:t xml:space="preserve"> </w:t>
      </w:r>
      <w:r w:rsidR="00903D41">
        <w:rPr>
          <w:rFonts w:ascii="Lato" w:hAnsi="Lato" w:cs="Arial"/>
          <w:b/>
          <w:bCs/>
          <w:sz w:val="24"/>
          <w:szCs w:val="24"/>
        </w:rPr>
        <w:t xml:space="preserve">WNIOSKODAWCY W ZAKRESIE </w:t>
      </w:r>
      <w:r>
        <w:rPr>
          <w:rFonts w:ascii="Lato" w:hAnsi="Lato" w:cs="Arial"/>
          <w:b/>
          <w:bCs/>
          <w:sz w:val="24"/>
          <w:szCs w:val="24"/>
        </w:rPr>
        <w:t xml:space="preserve">SPOSOBU REALIZACJI ZGODNOSCI Z ZASADĄ </w:t>
      </w:r>
    </w:p>
    <w:p w14:paraId="18AA92F6" w14:textId="0859A4F6" w:rsidR="00570363" w:rsidRDefault="00CD2C1E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r w:rsidRPr="00CD2C1E">
        <w:rPr>
          <w:rFonts w:ascii="Lato" w:hAnsi="Lato" w:cs="Arial"/>
          <w:b/>
          <w:bCs/>
          <w:sz w:val="24"/>
          <w:szCs w:val="24"/>
        </w:rPr>
        <w:t xml:space="preserve">„NIEWYRZĄDZANIA ZNACZĄCEJ SZKODY ŚRODOWISKU” (DNSH – „do no </w:t>
      </w:r>
      <w:proofErr w:type="spellStart"/>
      <w:r w:rsidRPr="00CD2C1E">
        <w:rPr>
          <w:rFonts w:ascii="Lato" w:hAnsi="Lato" w:cs="Arial"/>
          <w:b/>
          <w:bCs/>
          <w:sz w:val="24"/>
          <w:szCs w:val="24"/>
        </w:rPr>
        <w:t>significant</w:t>
      </w:r>
      <w:proofErr w:type="spellEnd"/>
      <w:r w:rsidRPr="00CD2C1E">
        <w:rPr>
          <w:rFonts w:ascii="Lato" w:hAnsi="Lato" w:cs="Arial"/>
          <w:b/>
          <w:bCs/>
          <w:sz w:val="24"/>
          <w:szCs w:val="24"/>
        </w:rPr>
        <w:t xml:space="preserve"> </w:t>
      </w:r>
      <w:proofErr w:type="spellStart"/>
      <w:r w:rsidRPr="00CD2C1E">
        <w:rPr>
          <w:rFonts w:ascii="Lato" w:hAnsi="Lato" w:cs="Arial"/>
          <w:b/>
          <w:bCs/>
          <w:sz w:val="24"/>
          <w:szCs w:val="24"/>
        </w:rPr>
        <w:t>harm</w:t>
      </w:r>
      <w:proofErr w:type="spellEnd"/>
      <w:r w:rsidRPr="00CD2C1E">
        <w:rPr>
          <w:rFonts w:ascii="Lato" w:hAnsi="Lato" w:cs="Arial"/>
          <w:b/>
          <w:bCs/>
          <w:sz w:val="24"/>
          <w:szCs w:val="24"/>
        </w:rPr>
        <w:t>”)</w:t>
      </w:r>
    </w:p>
    <w:bookmarkEnd w:id="0"/>
    <w:p w14:paraId="46F2CB1E" w14:textId="77777777" w:rsidR="00570363" w:rsidRDefault="00570363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1C3A6BEF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840794D" w14:textId="77777777" w:rsidR="00910EA9" w:rsidRPr="00910EA9" w:rsidRDefault="00910EA9" w:rsidP="00910EA9">
      <w:pPr>
        <w:pStyle w:val="Tekstprzypisudolnego"/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Źródło danych:</w:t>
      </w:r>
    </w:p>
    <w:p w14:paraId="4C7A428F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„Ocena DNSH reform i inwestycji (wiązek projektów) przedstawionych w KPO” </w:t>
      </w: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https://www.gov.pl/web/planodbudowy/dnsh2</w:t>
      </w:r>
    </w:p>
    <w:p w14:paraId="09583BA6" w14:textId="77777777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Council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Implementing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Decision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(CID) </w:t>
      </w:r>
      <w:hyperlink r:id="rId8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https://www.gov.pl/web/planodbudowy/o-kpo</w:t>
        </w:r>
      </w:hyperlink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</w:t>
      </w: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oraz ustalenia operacyjne w sprawie KPO  </w:t>
      </w:r>
      <w:hyperlink r:id="rId9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https://www.gov.pl/web/planodbudowy/o-kpo</w:t>
        </w:r>
      </w:hyperlink>
    </w:p>
    <w:p w14:paraId="18F4FEA9" w14:textId="77777777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Rozporządzenie Parlamentu Europejskiego i Rady (UE) 2020/852 z dnia 18 czerwca 2020 r. w sprawie ustanowienia ram ułatwiających zrównoważone inwestycje, zmieniające rozporządzenie (UE) 2019/2088) (tzw. Rozporządzenie </w:t>
      </w:r>
      <w:proofErr w:type="spellStart"/>
      <w:r w:rsidRPr="00910EA9">
        <w:rPr>
          <w:i/>
          <w:iCs/>
          <w:color w:val="808080" w:themeColor="background1" w:themeShade="80"/>
          <w:sz w:val="18"/>
          <w:szCs w:val="18"/>
        </w:rPr>
        <w:t>ws</w:t>
      </w:r>
      <w:proofErr w:type="spellEnd"/>
      <w:r w:rsidRPr="00910EA9">
        <w:rPr>
          <w:i/>
          <w:iCs/>
          <w:color w:val="808080" w:themeColor="background1" w:themeShade="80"/>
          <w:sz w:val="18"/>
          <w:szCs w:val="18"/>
        </w:rPr>
        <w:t>. taksonomii),</w:t>
      </w:r>
    </w:p>
    <w:p w14:paraId="09DA6B72" w14:textId="3DBD87BE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910EA9">
        <w:rPr>
          <w:i/>
          <w:iCs/>
          <w:color w:val="808080" w:themeColor="background1" w:themeShade="80"/>
          <w:sz w:val="18"/>
          <w:szCs w:val="18"/>
        </w:rPr>
        <w:t>ws</w:t>
      </w:r>
      <w:proofErr w:type="spellEnd"/>
      <w:r w:rsidR="004314F9">
        <w:rPr>
          <w:i/>
          <w:iCs/>
          <w:color w:val="808080" w:themeColor="background1" w:themeShade="80"/>
          <w:sz w:val="18"/>
          <w:szCs w:val="18"/>
        </w:rPr>
        <w:t>.</w:t>
      </w: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taksonomii),</w:t>
      </w:r>
    </w:p>
    <w:p w14:paraId="1B58A3EC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Wytyczne techniczne dotyczące stosowania zasady „nie czyń poważnych szkód” na podstawie rozporządzenia ustanawiającego Instrument na rzecz Odbudowy i Zwiększania Odporności (2021/C 58/01) </w:t>
      </w:r>
      <w:hyperlink r:id="rId10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https://eur-lex.europa.eu/legal-content/PL/TXT/HTML/?uri=CELEX:52021XC0218(01)</w:t>
        </w:r>
      </w:hyperlink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32954E5B" w14:textId="77777777" w:rsid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Zaleca się stosowanie dokumentu: „Wytyczne techniczne dotyczące weryfikacji infrastruktury pod względem wpływu na klimat w latach 2021–2027 (2021/C 373/01)” </w:t>
      </w:r>
      <w:hyperlink r:id="rId11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https://eur-lex.europa.eu/legal-content/PL/TXT/HTML/?uri=CELEX:52021XC0916(03)</w:t>
        </w:r>
      </w:hyperlink>
    </w:p>
    <w:p w14:paraId="24EBC6B0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Zaleca się stosowanie dokumentu: „Zgodność przedsięwzięć finansowanych ze środków Unii Europejskiej, w tym realizowanych w ramach Krajowego Planu Odbudowy i Zwiększania Odporności, z zasadą „nie czyń znaczącej szkody” - zasadą DNSH, Podręcznik dla beneficjenta (Podręcznik w zakresie zgodności przedsięwzięć realizowanych w ramach KPO dla Wnioskodawców i wykonawców przedsięwzięć , https://www.gov.pl/web/planodbudowy/dnsh2</w:t>
      </w:r>
      <w:r w:rsidRPr="00910EA9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ab/>
      </w:r>
    </w:p>
    <w:p w14:paraId="533BD432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3C58177D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18275E93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4D8EF14" w14:textId="77777777" w:rsidR="006B5FF7" w:rsidRDefault="006B5FF7" w:rsidP="00CD2C1E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przedstawić:</w:t>
      </w:r>
    </w:p>
    <w:p w14:paraId="05FD0598" w14:textId="77777777" w:rsidR="003F7A12" w:rsidRDefault="003F7A12" w:rsidP="003F7A12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0B44514" w14:textId="2ECAE0BD" w:rsidR="006B5FF7" w:rsidRDefault="00CD2C1E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CD2C1E">
        <w:rPr>
          <w:rFonts w:ascii="Lato" w:hAnsi="Lato"/>
          <w:sz w:val="20"/>
          <w:szCs w:val="20"/>
        </w:rPr>
        <w:t xml:space="preserve">Uzasadnienie w jaki sposób zostanie spełniona deklaracja Wnioskodawcy w zakresie kryterium horyzontalnego nr 9  Zgodność z zasadą „niewyrządzania znaczącej szkody środowisku” (DNSH – „do no </w:t>
      </w:r>
      <w:proofErr w:type="spellStart"/>
      <w:r w:rsidRPr="00CD2C1E">
        <w:rPr>
          <w:rFonts w:ascii="Lato" w:hAnsi="Lato"/>
          <w:sz w:val="20"/>
          <w:szCs w:val="20"/>
        </w:rPr>
        <w:t>significant</w:t>
      </w:r>
      <w:proofErr w:type="spellEnd"/>
      <w:r w:rsidRPr="00CD2C1E">
        <w:rPr>
          <w:rFonts w:ascii="Lato" w:hAnsi="Lato"/>
          <w:sz w:val="20"/>
          <w:szCs w:val="20"/>
        </w:rPr>
        <w:t xml:space="preserve"> </w:t>
      </w:r>
      <w:proofErr w:type="spellStart"/>
      <w:r w:rsidRPr="00CD2C1E">
        <w:rPr>
          <w:rFonts w:ascii="Lato" w:hAnsi="Lato"/>
          <w:sz w:val="20"/>
          <w:szCs w:val="20"/>
        </w:rPr>
        <w:t>harm</w:t>
      </w:r>
      <w:proofErr w:type="spellEnd"/>
      <w:r w:rsidRPr="00CD2C1E">
        <w:rPr>
          <w:rFonts w:ascii="Lato" w:hAnsi="Lato"/>
          <w:sz w:val="20"/>
          <w:szCs w:val="20"/>
        </w:rPr>
        <w:t>”) zawarta w Oświadczeniu Wnioskodawcy potwierdzającym zgodność z zasadą DNSH oraz w Oświadczeniu  wnioskodawcy potwierdzającym zgodność realizowanego projektu inwestycyjnego z krajowymi wymogami środowiskowymi, wraz z określeniem dokumentacji, która potwierdza tę zgodność.</w:t>
      </w:r>
    </w:p>
    <w:p w14:paraId="14028779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3ABF96BE" w14:textId="1C580110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6B5FF7">
        <w:rPr>
          <w:rFonts w:ascii="Lato" w:hAnsi="Lato"/>
          <w:i/>
          <w:iCs/>
          <w:sz w:val="20"/>
          <w:szCs w:val="20"/>
        </w:rPr>
        <w:t>Uzasadnienie</w:t>
      </w:r>
      <w:r w:rsidR="00EA54C5">
        <w:rPr>
          <w:rFonts w:ascii="Lato" w:hAnsi="Lato"/>
          <w:i/>
          <w:iCs/>
          <w:sz w:val="20"/>
          <w:szCs w:val="20"/>
        </w:rPr>
        <w:t>:</w:t>
      </w:r>
      <w:r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A850B7" w14:textId="77AF17E9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79FAD6CB" w14:textId="77777777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09FD35B8" w14:textId="77777777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3512851D" w14:textId="0CF8544A" w:rsidR="006B5FF7" w:rsidRDefault="006B5FF7" w:rsidP="00CD2C1E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przedstawiać:</w:t>
      </w:r>
    </w:p>
    <w:p w14:paraId="757B291A" w14:textId="77777777" w:rsidR="003F7A12" w:rsidRDefault="003F7A12" w:rsidP="003F7A12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780215C" w14:textId="198FEFAF" w:rsidR="006B5FF7" w:rsidRDefault="00CD2C1E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CD2C1E">
        <w:rPr>
          <w:rFonts w:ascii="Lato" w:hAnsi="Lato"/>
          <w:sz w:val="20"/>
          <w:szCs w:val="20"/>
        </w:rPr>
        <w:t xml:space="preserve">Uzasadnienie, w jaki sposób zostanie spełniona deklaracja Wnioskodawcy w zakresie kryterium szczegółowego nr </w:t>
      </w:r>
      <w:r w:rsidR="006B5FF7">
        <w:rPr>
          <w:rFonts w:ascii="Lato" w:hAnsi="Lato"/>
          <w:sz w:val="20"/>
          <w:szCs w:val="20"/>
        </w:rPr>
        <w:t>8</w:t>
      </w:r>
      <w:r w:rsidRPr="00CD2C1E">
        <w:rPr>
          <w:rFonts w:ascii="Lato" w:hAnsi="Lato"/>
          <w:sz w:val="20"/>
          <w:szCs w:val="20"/>
        </w:rPr>
        <w:t xml:space="preserve">:  Zgodność projektu inwestycyjnego z technicznymi kryteriami kwalifikacji określonymi dla działalności 7.1 Budowa nowych budynków lub 7.2 Renowacja istniejących budynków, zawartymi w zał. I oraz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CD2C1E">
        <w:rPr>
          <w:rFonts w:ascii="Lato" w:hAnsi="Lato"/>
          <w:sz w:val="20"/>
          <w:szCs w:val="20"/>
        </w:rPr>
        <w:t>ws</w:t>
      </w:r>
      <w:proofErr w:type="spellEnd"/>
      <w:r w:rsidR="00A630DF">
        <w:rPr>
          <w:rFonts w:ascii="Lato" w:hAnsi="Lato"/>
          <w:sz w:val="20"/>
          <w:szCs w:val="20"/>
        </w:rPr>
        <w:t>.</w:t>
      </w:r>
      <w:r w:rsidRPr="00CD2C1E">
        <w:rPr>
          <w:rFonts w:ascii="Lato" w:hAnsi="Lato"/>
          <w:sz w:val="20"/>
          <w:szCs w:val="20"/>
        </w:rPr>
        <w:t xml:space="preserve"> taksonomii).</w:t>
      </w:r>
    </w:p>
    <w:p w14:paraId="56DB0EBF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1D047112" w14:textId="2AB491CB" w:rsidR="006B5FF7" w:rsidRP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6B5FF7">
        <w:rPr>
          <w:rFonts w:ascii="Lato" w:hAnsi="Lato"/>
          <w:i/>
          <w:iCs/>
          <w:sz w:val="20"/>
          <w:szCs w:val="20"/>
        </w:rPr>
        <w:t>Uzasadnienie</w:t>
      </w:r>
      <w:r w:rsidR="00EA54C5">
        <w:rPr>
          <w:rFonts w:ascii="Lato" w:hAnsi="Lato"/>
          <w:i/>
          <w:iCs/>
          <w:sz w:val="20"/>
          <w:szCs w:val="20"/>
        </w:rPr>
        <w:t>:</w:t>
      </w:r>
      <w:r w:rsidRPr="006B5FF7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65053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35365192" w14:textId="77777777" w:rsidR="008A012F" w:rsidRDefault="008A012F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7CBDB35B" w14:textId="77777777" w:rsidR="008A012F" w:rsidRDefault="008A012F" w:rsidP="008A012F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przedstawić:</w:t>
      </w:r>
    </w:p>
    <w:p w14:paraId="7322BD41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2DA74EF9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sz w:val="20"/>
          <w:szCs w:val="20"/>
        </w:rPr>
        <w:t xml:space="preserve">Uzasadnienie, w jaki sposób zostanie spełniona deklaracja Wnioskodawcy w zakresie kryterium szczegółowego nr </w:t>
      </w:r>
      <w:r>
        <w:rPr>
          <w:rFonts w:ascii="Lato" w:hAnsi="Lato"/>
          <w:sz w:val="20"/>
          <w:szCs w:val="20"/>
        </w:rPr>
        <w:t>9</w:t>
      </w:r>
      <w:r w:rsidRPr="008A012F">
        <w:rPr>
          <w:rFonts w:ascii="Lato" w:hAnsi="Lato"/>
          <w:sz w:val="20"/>
          <w:szCs w:val="20"/>
        </w:rPr>
        <w:t>:  Zgodność Projektów wchodzących w kład przedsięwzięcia z technicznymi kryteriami kwalifikacji określonymi dla działalności 8.1 Przetwarzanie danych; zarządzanie stronami internetowymi (hosting) i podobna działalność, zawartymi w Zał. II do rozporządzenia delegowanego w sprawie taksonomii</w:t>
      </w:r>
      <w:r>
        <w:rPr>
          <w:rFonts w:ascii="Lato" w:hAnsi="Lato"/>
          <w:sz w:val="20"/>
          <w:szCs w:val="20"/>
        </w:rPr>
        <w:t xml:space="preserve">. </w:t>
      </w:r>
    </w:p>
    <w:p w14:paraId="7E04D50D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sz w:val="20"/>
          <w:szCs w:val="20"/>
        </w:rPr>
        <w:t xml:space="preserve">Techniczne kryteria kwalifikacji określone są w: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8A012F">
        <w:rPr>
          <w:rFonts w:ascii="Lato" w:hAnsi="Lato"/>
          <w:sz w:val="20"/>
          <w:szCs w:val="20"/>
        </w:rPr>
        <w:t>ws</w:t>
      </w:r>
      <w:proofErr w:type="spellEnd"/>
      <w:r w:rsidRPr="008A012F">
        <w:rPr>
          <w:rFonts w:ascii="Lato" w:hAnsi="Lato"/>
          <w:sz w:val="20"/>
          <w:szCs w:val="20"/>
        </w:rPr>
        <w:t>. taksonomii).</w:t>
      </w:r>
    </w:p>
    <w:p w14:paraId="174B6931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908F58C" w14:textId="1A6E5F51" w:rsidR="008A012F" w:rsidRP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i/>
          <w:iCs/>
          <w:sz w:val="20"/>
          <w:szCs w:val="20"/>
        </w:rPr>
        <w:t>Uzasadnienie:</w:t>
      </w:r>
      <w:r w:rsidRPr="008A012F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C0DE9D" w14:textId="77777777" w:rsidR="008A012F" w:rsidRPr="008A012F" w:rsidRDefault="008A012F" w:rsidP="008A012F">
      <w:pPr>
        <w:pStyle w:val="Akapitzlist"/>
        <w:rPr>
          <w:rFonts w:ascii="Lato" w:hAnsi="Lato"/>
          <w:sz w:val="20"/>
          <w:szCs w:val="20"/>
        </w:rPr>
      </w:pPr>
    </w:p>
    <w:p w14:paraId="1DBCB088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74C77BF" w14:textId="77777777" w:rsidR="008A012F" w:rsidRPr="006B5FF7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4A3CC9FA" w14:textId="77777777" w:rsidR="00CD2C1E" w:rsidRDefault="00CD2C1E" w:rsidP="00CD2C1E">
      <w:pPr>
        <w:spacing w:after="0" w:line="240" w:lineRule="auto"/>
      </w:pPr>
    </w:p>
    <w:p w14:paraId="6ECC984A" w14:textId="77777777" w:rsidR="00CD2C1E" w:rsidRDefault="00CD2C1E" w:rsidP="00CD2C1E">
      <w:pPr>
        <w:spacing w:after="0" w:line="240" w:lineRule="auto"/>
      </w:pPr>
    </w:p>
    <w:p w14:paraId="78B9D4E0" w14:textId="77777777" w:rsidR="00CD2C1E" w:rsidRDefault="00CD2C1E" w:rsidP="00CD2C1E">
      <w:pPr>
        <w:spacing w:after="0" w:line="240" w:lineRule="auto"/>
      </w:pPr>
    </w:p>
    <w:p w14:paraId="2AB91C9B" w14:textId="77777777" w:rsidR="006B5FF7" w:rsidRDefault="006B5FF7" w:rsidP="00CD2C1E">
      <w:pPr>
        <w:spacing w:after="0" w:line="240" w:lineRule="auto"/>
      </w:pPr>
    </w:p>
    <w:p w14:paraId="6890C159" w14:textId="77777777" w:rsidR="006B5FF7" w:rsidRDefault="006B5FF7" w:rsidP="00CD2C1E">
      <w:pPr>
        <w:spacing w:after="0" w:line="240" w:lineRule="auto"/>
      </w:pPr>
    </w:p>
    <w:p w14:paraId="5278CD81" w14:textId="77777777" w:rsidR="006B5FF7" w:rsidRDefault="006B5FF7" w:rsidP="00CD2C1E">
      <w:pPr>
        <w:spacing w:after="0" w:line="240" w:lineRule="auto"/>
      </w:pPr>
    </w:p>
    <w:p w14:paraId="1EEFE0CD" w14:textId="77777777" w:rsidR="006B5FF7" w:rsidRDefault="006B5FF7" w:rsidP="00CD2C1E">
      <w:pPr>
        <w:spacing w:after="0" w:line="240" w:lineRule="auto"/>
      </w:pPr>
    </w:p>
    <w:p w14:paraId="50417DFB" w14:textId="77777777" w:rsidR="00CD2C1E" w:rsidRDefault="00CD2C1E" w:rsidP="00CD2C1E">
      <w:pPr>
        <w:spacing w:after="0" w:line="240" w:lineRule="auto"/>
      </w:pPr>
    </w:p>
    <w:p w14:paraId="4D99CB96" w14:textId="77777777" w:rsidR="00910EA9" w:rsidRPr="0091391C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447ABF37" w14:textId="77777777" w:rsidR="000F32C4" w:rsidRPr="000F32C4" w:rsidRDefault="000F32C4" w:rsidP="000F32C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0F32C4">
        <w:rPr>
          <w:rFonts w:ascii="Lato" w:eastAsia="Times New Roman" w:hAnsi="Lato" w:cs="Arial"/>
          <w:lang w:eastAsia="pl-PL"/>
        </w:rPr>
        <w:t>………………………………………………………………………….</w:t>
      </w:r>
    </w:p>
    <w:p w14:paraId="004680CF" w14:textId="77777777" w:rsidR="00D47173" w:rsidRDefault="00D47173" w:rsidP="00D47173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 xml:space="preserve">(Elektroniczny Podpis/-y osoby/osób uprawnionych </w:t>
      </w:r>
    </w:p>
    <w:p w14:paraId="23267249" w14:textId="1172E84D" w:rsidR="00D47173" w:rsidRPr="00D47173" w:rsidRDefault="00D47173" w:rsidP="00D47173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>do reprezentowania OOW)</w:t>
      </w:r>
    </w:p>
    <w:p w14:paraId="24E3E5C1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3D31909C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686234D1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4B3BD6AF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2E479F1D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513225EA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sectPr w:rsidR="00910EA9" w:rsidSect="001F45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30A32" w14:textId="77777777" w:rsidR="005659DD" w:rsidRDefault="005659DD" w:rsidP="006A62AC">
      <w:pPr>
        <w:spacing w:after="0" w:line="240" w:lineRule="auto"/>
      </w:pPr>
      <w:r>
        <w:separator/>
      </w:r>
    </w:p>
  </w:endnote>
  <w:endnote w:type="continuationSeparator" w:id="0">
    <w:p w14:paraId="664FB346" w14:textId="77777777" w:rsidR="005659DD" w:rsidRDefault="005659DD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55B98" w14:textId="77777777" w:rsidR="005659DD" w:rsidRDefault="005659DD" w:rsidP="006A62AC">
      <w:pPr>
        <w:spacing w:after="0" w:line="240" w:lineRule="auto"/>
      </w:pPr>
      <w:r>
        <w:separator/>
      </w:r>
    </w:p>
  </w:footnote>
  <w:footnote w:type="continuationSeparator" w:id="0">
    <w:p w14:paraId="669CBBA1" w14:textId="77777777" w:rsidR="005659DD" w:rsidRDefault="005659DD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5B77" w14:textId="29A9C1C2" w:rsidR="00141F53" w:rsidRDefault="004A3562">
    <w:pPr>
      <w:pStyle w:val="Nagwek"/>
    </w:pPr>
    <w:r>
      <w:rPr>
        <w:noProof/>
      </w:rPr>
      <w:drawing>
        <wp:inline distT="0" distB="0" distL="0" distR="0" wp14:anchorId="6964CCD0" wp14:editId="2DE0F1D2">
          <wp:extent cx="5761355" cy="572770"/>
          <wp:effectExtent l="0" t="0" r="0" b="0"/>
          <wp:docPr id="1113110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979FD"/>
    <w:multiLevelType w:val="hybridMultilevel"/>
    <w:tmpl w:val="7C44C5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F28DB"/>
    <w:multiLevelType w:val="hybridMultilevel"/>
    <w:tmpl w:val="3894CECC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4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2476B"/>
    <w:multiLevelType w:val="hybridMultilevel"/>
    <w:tmpl w:val="471A2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5"/>
  </w:num>
  <w:num w:numId="2" w16cid:durableId="1076056823">
    <w:abstractNumId w:val="8"/>
  </w:num>
  <w:num w:numId="3" w16cid:durableId="551500593">
    <w:abstractNumId w:val="1"/>
  </w:num>
  <w:num w:numId="4" w16cid:durableId="463079824">
    <w:abstractNumId w:val="21"/>
  </w:num>
  <w:num w:numId="5" w16cid:durableId="2142771037">
    <w:abstractNumId w:val="5"/>
  </w:num>
  <w:num w:numId="6" w16cid:durableId="1713991713">
    <w:abstractNumId w:val="18"/>
  </w:num>
  <w:num w:numId="7" w16cid:durableId="443616282">
    <w:abstractNumId w:val="7"/>
  </w:num>
  <w:num w:numId="8" w16cid:durableId="1912226085">
    <w:abstractNumId w:val="16"/>
  </w:num>
  <w:num w:numId="9" w16cid:durableId="78990910">
    <w:abstractNumId w:val="24"/>
  </w:num>
  <w:num w:numId="10" w16cid:durableId="618343425">
    <w:abstractNumId w:val="23"/>
  </w:num>
  <w:num w:numId="11" w16cid:durableId="394469629">
    <w:abstractNumId w:val="25"/>
  </w:num>
  <w:num w:numId="12" w16cid:durableId="1465536068">
    <w:abstractNumId w:val="10"/>
  </w:num>
  <w:num w:numId="13" w16cid:durableId="553082478">
    <w:abstractNumId w:val="12"/>
  </w:num>
  <w:num w:numId="14" w16cid:durableId="2138915014">
    <w:abstractNumId w:val="20"/>
  </w:num>
  <w:num w:numId="15" w16cid:durableId="120659167">
    <w:abstractNumId w:val="9"/>
  </w:num>
  <w:num w:numId="16" w16cid:durableId="2106805808">
    <w:abstractNumId w:val="22"/>
  </w:num>
  <w:num w:numId="17" w16cid:durableId="1371219998">
    <w:abstractNumId w:val="11"/>
  </w:num>
  <w:num w:numId="18" w16cid:durableId="1147089141">
    <w:abstractNumId w:val="14"/>
  </w:num>
  <w:num w:numId="19" w16cid:durableId="400297075">
    <w:abstractNumId w:val="17"/>
  </w:num>
  <w:num w:numId="20" w16cid:durableId="1003633278">
    <w:abstractNumId w:val="4"/>
  </w:num>
  <w:num w:numId="21" w16cid:durableId="1477648694">
    <w:abstractNumId w:val="2"/>
  </w:num>
  <w:num w:numId="22" w16cid:durableId="1947419329">
    <w:abstractNumId w:val="3"/>
  </w:num>
  <w:num w:numId="23" w16cid:durableId="943194398">
    <w:abstractNumId w:val="13"/>
  </w:num>
  <w:num w:numId="24" w16cid:durableId="916986509">
    <w:abstractNumId w:val="6"/>
  </w:num>
  <w:num w:numId="25" w16cid:durableId="978681333">
    <w:abstractNumId w:val="0"/>
  </w:num>
  <w:num w:numId="26" w16cid:durableId="9362123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2D4F"/>
    <w:rsid w:val="00025CBF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D02C8"/>
    <w:rsid w:val="000D0EED"/>
    <w:rsid w:val="000D3942"/>
    <w:rsid w:val="000D5046"/>
    <w:rsid w:val="000E70F5"/>
    <w:rsid w:val="000F32C4"/>
    <w:rsid w:val="000F6503"/>
    <w:rsid w:val="00102AA7"/>
    <w:rsid w:val="00102BF9"/>
    <w:rsid w:val="00104F85"/>
    <w:rsid w:val="001101A2"/>
    <w:rsid w:val="001213A2"/>
    <w:rsid w:val="0012341A"/>
    <w:rsid w:val="00135930"/>
    <w:rsid w:val="00141F53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7098A"/>
    <w:rsid w:val="00280405"/>
    <w:rsid w:val="0028186D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35BE"/>
    <w:rsid w:val="00367DE0"/>
    <w:rsid w:val="00380187"/>
    <w:rsid w:val="003951B2"/>
    <w:rsid w:val="003B5246"/>
    <w:rsid w:val="003B7074"/>
    <w:rsid w:val="003D1CC3"/>
    <w:rsid w:val="003E1D68"/>
    <w:rsid w:val="003F5229"/>
    <w:rsid w:val="003F5AB8"/>
    <w:rsid w:val="003F7A12"/>
    <w:rsid w:val="004248F0"/>
    <w:rsid w:val="004260A1"/>
    <w:rsid w:val="004314F9"/>
    <w:rsid w:val="004363C5"/>
    <w:rsid w:val="00450D30"/>
    <w:rsid w:val="0045432A"/>
    <w:rsid w:val="00464742"/>
    <w:rsid w:val="00466A19"/>
    <w:rsid w:val="00482BED"/>
    <w:rsid w:val="00485DDB"/>
    <w:rsid w:val="0048614B"/>
    <w:rsid w:val="004864F1"/>
    <w:rsid w:val="0049377D"/>
    <w:rsid w:val="00494BBE"/>
    <w:rsid w:val="004A3562"/>
    <w:rsid w:val="004A43A1"/>
    <w:rsid w:val="004C1042"/>
    <w:rsid w:val="004C3FA0"/>
    <w:rsid w:val="004E0A0C"/>
    <w:rsid w:val="004E3291"/>
    <w:rsid w:val="004E41DD"/>
    <w:rsid w:val="004E59FE"/>
    <w:rsid w:val="004E5CB3"/>
    <w:rsid w:val="004F27B0"/>
    <w:rsid w:val="0050063A"/>
    <w:rsid w:val="00502DD6"/>
    <w:rsid w:val="00503CE4"/>
    <w:rsid w:val="0051229A"/>
    <w:rsid w:val="00515837"/>
    <w:rsid w:val="005328DD"/>
    <w:rsid w:val="00544D92"/>
    <w:rsid w:val="005508A9"/>
    <w:rsid w:val="00552C67"/>
    <w:rsid w:val="0055753B"/>
    <w:rsid w:val="005659DD"/>
    <w:rsid w:val="00570363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5FF7"/>
    <w:rsid w:val="006B7858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9100E"/>
    <w:rsid w:val="007C14F5"/>
    <w:rsid w:val="007C6415"/>
    <w:rsid w:val="007E73CD"/>
    <w:rsid w:val="007F31BF"/>
    <w:rsid w:val="008039DC"/>
    <w:rsid w:val="0081157D"/>
    <w:rsid w:val="00815021"/>
    <w:rsid w:val="0082414B"/>
    <w:rsid w:val="008358E5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012F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03D41"/>
    <w:rsid w:val="00910EA9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2A06"/>
    <w:rsid w:val="009B6061"/>
    <w:rsid w:val="009E0D27"/>
    <w:rsid w:val="009F1742"/>
    <w:rsid w:val="009F2AC7"/>
    <w:rsid w:val="009F2D6E"/>
    <w:rsid w:val="00A111DD"/>
    <w:rsid w:val="00A26D3D"/>
    <w:rsid w:val="00A32C2B"/>
    <w:rsid w:val="00A37B1C"/>
    <w:rsid w:val="00A45EC7"/>
    <w:rsid w:val="00A53C95"/>
    <w:rsid w:val="00A564D1"/>
    <w:rsid w:val="00A630DF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328E"/>
    <w:rsid w:val="00B6759C"/>
    <w:rsid w:val="00B75013"/>
    <w:rsid w:val="00B8017B"/>
    <w:rsid w:val="00B808A5"/>
    <w:rsid w:val="00B84D34"/>
    <w:rsid w:val="00BB1236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25DDB"/>
    <w:rsid w:val="00C46C42"/>
    <w:rsid w:val="00C57F65"/>
    <w:rsid w:val="00C6580C"/>
    <w:rsid w:val="00C6688F"/>
    <w:rsid w:val="00C719A3"/>
    <w:rsid w:val="00C730CF"/>
    <w:rsid w:val="00C874C0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2C1E"/>
    <w:rsid w:val="00CD4362"/>
    <w:rsid w:val="00CE39A7"/>
    <w:rsid w:val="00CE4DB2"/>
    <w:rsid w:val="00CF7E8F"/>
    <w:rsid w:val="00D00464"/>
    <w:rsid w:val="00D10118"/>
    <w:rsid w:val="00D170A0"/>
    <w:rsid w:val="00D47173"/>
    <w:rsid w:val="00D50274"/>
    <w:rsid w:val="00D63E42"/>
    <w:rsid w:val="00D756AE"/>
    <w:rsid w:val="00D84BAC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459E"/>
    <w:rsid w:val="00E96651"/>
    <w:rsid w:val="00EA54C5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12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95499A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70363"/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"/>
    <w:basedOn w:val="Domylnaczcionkaakapitu"/>
    <w:link w:val="Akapitzlist"/>
    <w:uiPriority w:val="34"/>
    <w:qFormat/>
    <w:rsid w:val="005703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lanodbudowy/o-kp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HTML/?uri=CELEX:52021XC0916(03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HTML/?uri=CELEX:52021XC0218(01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5011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19</cp:revision>
  <dcterms:created xsi:type="dcterms:W3CDTF">2024-04-18T13:11:00Z</dcterms:created>
  <dcterms:modified xsi:type="dcterms:W3CDTF">2024-08-20T13:50:00Z</dcterms:modified>
</cp:coreProperties>
</file>